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84" w:rsidRDefault="00173F84">
      <w:pPr>
        <w:rPr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Тема</w:t>
      </w:r>
      <w:r>
        <w:rPr>
          <w:b/>
          <w:bCs/>
          <w:sz w:val="28"/>
          <w:lang w:val="bg-BG"/>
        </w:rPr>
        <w:t>:</w:t>
      </w:r>
      <w:r w:rsidR="00F96BE7">
        <w:rPr>
          <w:b/>
          <w:bCs/>
          <w:sz w:val="28"/>
        </w:rPr>
        <w:t xml:space="preserve"> </w:t>
      </w:r>
      <w:r>
        <w:rPr>
          <w:b/>
          <w:bCs/>
          <w:sz w:val="28"/>
          <w:lang w:val="bg-BG"/>
        </w:rPr>
        <w:t>Планов ремонт на помпа с престъргване на работното колело.</w:t>
      </w:r>
    </w:p>
    <w:p w:rsidR="00173F84" w:rsidRDefault="00173F84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1.Причини да се избере обекта.</w:t>
      </w:r>
    </w:p>
    <w:p w:rsidR="00173F84" w:rsidRDefault="00173F84">
      <w:pPr>
        <w:pStyle w:val="a3"/>
        <w:rPr>
          <w:lang w:val="en-US"/>
        </w:rPr>
      </w:pPr>
      <w:r>
        <w:t>След направени енергийни замервания на ПА на ПС Чанаджика се установи,</w:t>
      </w:r>
      <w:r w:rsidR="00F96BE7">
        <w:rPr>
          <w:lang w:val="en-US"/>
        </w:rPr>
        <w:t xml:space="preserve"> </w:t>
      </w:r>
      <w:r>
        <w:t>че между двете големи помпи тип 200Д90 има голяма разлика в СРК К</w:t>
      </w:r>
      <w:r>
        <w:rPr>
          <w:lang w:val="en-US"/>
        </w:rPr>
        <w:t>Wh/m3.</w:t>
      </w:r>
    </w:p>
    <w:p w:rsidR="00173F84" w:rsidRDefault="00173F84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2.Анализ на съществуващото положение.</w:t>
      </w:r>
    </w:p>
    <w:p w:rsidR="00173F84" w:rsidRDefault="00173F84">
      <w:pPr>
        <w:rPr>
          <w:sz w:val="24"/>
          <w:lang w:val="bg-BG"/>
        </w:rPr>
      </w:pPr>
      <w:r>
        <w:rPr>
          <w:sz w:val="24"/>
          <w:lang w:val="bg-BG"/>
        </w:rPr>
        <w:t>ПА1</w:t>
      </w:r>
      <w:r>
        <w:rPr>
          <w:sz w:val="24"/>
        </w:rPr>
        <w:t xml:space="preserve"> </w:t>
      </w:r>
      <w:r>
        <w:rPr>
          <w:sz w:val="24"/>
          <w:lang w:val="bg-BG"/>
        </w:rPr>
        <w:t>с ел.</w:t>
      </w:r>
      <w:r w:rsidR="009D6DB3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двигател </w:t>
      </w:r>
      <w:r>
        <w:rPr>
          <w:sz w:val="24"/>
        </w:rPr>
        <w:t xml:space="preserve">200 KW </w:t>
      </w:r>
      <w:r>
        <w:rPr>
          <w:sz w:val="24"/>
          <w:lang w:val="bg-BG"/>
        </w:rPr>
        <w:t>работеше със СРК 0.44,</w:t>
      </w:r>
      <w:r w:rsidR="00F96BE7">
        <w:rPr>
          <w:sz w:val="24"/>
        </w:rPr>
        <w:t xml:space="preserve"> </w:t>
      </w:r>
      <w:r>
        <w:rPr>
          <w:sz w:val="24"/>
          <w:lang w:val="bg-BG"/>
        </w:rPr>
        <w:t>а ПА3 с ел.</w:t>
      </w:r>
      <w:r w:rsidR="00F96BE7">
        <w:rPr>
          <w:sz w:val="24"/>
        </w:rPr>
        <w:t xml:space="preserve"> </w:t>
      </w:r>
      <w:r>
        <w:rPr>
          <w:sz w:val="24"/>
          <w:lang w:val="bg-BG"/>
        </w:rPr>
        <w:t xml:space="preserve">двигател </w:t>
      </w:r>
      <w:r>
        <w:rPr>
          <w:sz w:val="24"/>
        </w:rPr>
        <w:t xml:space="preserve">250 KW </w:t>
      </w:r>
      <w:r>
        <w:rPr>
          <w:sz w:val="24"/>
          <w:lang w:val="bg-BG"/>
        </w:rPr>
        <w:t>със СРК 0.34.</w:t>
      </w:r>
      <w:r w:rsidR="00F96BE7">
        <w:rPr>
          <w:sz w:val="24"/>
        </w:rPr>
        <w:t xml:space="preserve"> </w:t>
      </w:r>
      <w:r>
        <w:rPr>
          <w:sz w:val="24"/>
          <w:lang w:val="bg-BG"/>
        </w:rPr>
        <w:t>Двете помпи са от един и същ тип,</w:t>
      </w:r>
      <w:r w:rsidR="00F96BE7">
        <w:rPr>
          <w:sz w:val="24"/>
        </w:rPr>
        <w:t xml:space="preserve"> </w:t>
      </w:r>
      <w:r>
        <w:rPr>
          <w:sz w:val="24"/>
          <w:lang w:val="bg-BG"/>
        </w:rPr>
        <w:t>работят при еднакви условия - следователно ПА1 работи неефективно.</w:t>
      </w:r>
    </w:p>
    <w:p w:rsidR="00173F84" w:rsidRDefault="00173F84">
      <w:pPr>
        <w:rPr>
          <w:sz w:val="24"/>
          <w:lang w:val="bg-BG"/>
        </w:rPr>
      </w:pPr>
      <w:r>
        <w:rPr>
          <w:sz w:val="24"/>
          <w:lang w:val="bg-BG"/>
        </w:rPr>
        <w:t>За да не се претоварва ел.</w:t>
      </w:r>
      <w:r w:rsidR="009D6DB3">
        <w:rPr>
          <w:sz w:val="24"/>
          <w:lang w:val="bg-BG"/>
        </w:rPr>
        <w:t xml:space="preserve"> </w:t>
      </w:r>
      <w:r>
        <w:rPr>
          <w:sz w:val="24"/>
          <w:lang w:val="bg-BG"/>
        </w:rPr>
        <w:t>двигателя на ПА1 над номиналния ток,</w:t>
      </w:r>
      <w:r w:rsidR="00F96BE7">
        <w:rPr>
          <w:sz w:val="24"/>
        </w:rPr>
        <w:t xml:space="preserve"> </w:t>
      </w:r>
      <w:r>
        <w:rPr>
          <w:sz w:val="24"/>
          <w:lang w:val="bg-BG"/>
        </w:rPr>
        <w:t xml:space="preserve">ПА беше </w:t>
      </w:r>
      <w:r w:rsidR="009D6DB3">
        <w:rPr>
          <w:sz w:val="24"/>
        </w:rPr>
        <w:t>пр</w:t>
      </w:r>
      <w:r w:rsidR="009D6DB3">
        <w:rPr>
          <w:sz w:val="24"/>
          <w:lang w:val="bg-BG"/>
        </w:rPr>
        <w:t>и</w:t>
      </w:r>
      <w:r>
        <w:rPr>
          <w:sz w:val="24"/>
        </w:rPr>
        <w:t>творен</w:t>
      </w:r>
      <w:r w:rsidR="00F96BE7">
        <w:rPr>
          <w:sz w:val="24"/>
          <w:lang w:val="bg-BG"/>
        </w:rPr>
        <w:t xml:space="preserve"> с помощт</w:t>
      </w:r>
      <w:r>
        <w:rPr>
          <w:sz w:val="24"/>
          <w:lang w:val="bg-BG"/>
        </w:rPr>
        <w:t>а на СК с ел.</w:t>
      </w:r>
      <w:r w:rsidR="009D6DB3">
        <w:rPr>
          <w:sz w:val="24"/>
          <w:lang w:val="bg-BG"/>
        </w:rPr>
        <w:t xml:space="preserve"> </w:t>
      </w:r>
      <w:bookmarkStart w:id="0" w:name="_GoBack"/>
      <w:bookmarkEnd w:id="0"/>
      <w:r>
        <w:rPr>
          <w:sz w:val="24"/>
          <w:lang w:val="bg-BG"/>
        </w:rPr>
        <w:t>задвижка.</w:t>
      </w:r>
      <w:r w:rsidR="00F96BE7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завишаваше СРК и снижаваше ефективността на работа на ПА.</w:t>
      </w:r>
    </w:p>
    <w:p w:rsidR="00173F84" w:rsidRDefault="00173F84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3.Идея за снижаване на загубите.</w:t>
      </w:r>
    </w:p>
    <w:p w:rsidR="00173F84" w:rsidRDefault="00F96BE7">
      <w:pPr>
        <w:pStyle w:val="1"/>
      </w:pPr>
      <w:r>
        <w:t xml:space="preserve">Да се </w:t>
      </w:r>
      <w:r w:rsidR="00173F84">
        <w:t xml:space="preserve">заснемат размерите на работното колело на ефективната ПА3 и да се сравнят с размерите на </w:t>
      </w:r>
    </w:p>
    <w:p w:rsidR="00173F84" w:rsidRDefault="00173F84">
      <w:pPr>
        <w:rPr>
          <w:sz w:val="24"/>
          <w:lang w:val="bg-BG"/>
        </w:rPr>
      </w:pPr>
      <w:r>
        <w:rPr>
          <w:sz w:val="24"/>
          <w:lang w:val="bg-BG"/>
        </w:rPr>
        <w:t>работното колело на ПА1.</w:t>
      </w:r>
      <w:r w:rsidR="00F96BE7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 констатирани различия,</w:t>
      </w:r>
      <w:r w:rsidR="00F96BE7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да се </w:t>
      </w:r>
      <w:r w:rsidR="009D6DB3">
        <w:rPr>
          <w:sz w:val="24"/>
          <w:lang w:val="bg-BG"/>
        </w:rPr>
        <w:t>ремонтира</w:t>
      </w:r>
      <w:r>
        <w:rPr>
          <w:sz w:val="24"/>
          <w:lang w:val="bg-BG"/>
        </w:rPr>
        <w:t xml:space="preserve"> ПА1,</w:t>
      </w:r>
      <w:r w:rsidR="00F96BE7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като се престърже диаметъра на работното колело до размера на работното колело на ПА3 след като се направи проверка за промяната в </w:t>
      </w:r>
      <w:r>
        <w:rPr>
          <w:sz w:val="24"/>
        </w:rPr>
        <w:t xml:space="preserve">Q-H </w:t>
      </w:r>
      <w:r>
        <w:rPr>
          <w:sz w:val="24"/>
          <w:lang w:val="bg-BG"/>
        </w:rPr>
        <w:t>характеристиката на ПА след обработката.</w:t>
      </w:r>
    </w:p>
    <w:p w:rsidR="00173F84" w:rsidRDefault="00173F84">
      <w:pPr>
        <w:rPr>
          <w:sz w:val="24"/>
          <w:lang w:val="bg-BG"/>
        </w:rPr>
      </w:pPr>
      <w:r>
        <w:rPr>
          <w:b/>
          <w:bCs/>
          <w:sz w:val="24"/>
          <w:lang w:val="bg-BG"/>
        </w:rPr>
        <w:t>Идеята</w:t>
      </w:r>
      <w:r>
        <w:rPr>
          <w:sz w:val="24"/>
          <w:lang w:val="bg-BG"/>
        </w:rPr>
        <w:t xml:space="preserve"> за провеждане на мероприятието дойде от Енергетика и Механика към ПЕР Бяла</w:t>
      </w:r>
      <w:r w:rsidR="00F96BE7">
        <w:rPr>
          <w:sz w:val="24"/>
          <w:lang w:val="bg-BG"/>
        </w:rPr>
        <w:t xml:space="preserve">. </w:t>
      </w:r>
      <w:r>
        <w:rPr>
          <w:sz w:val="24"/>
          <w:lang w:val="bg-BG"/>
        </w:rPr>
        <w:t xml:space="preserve"> Тя се реализира след обсъждане със специалисти от ПТО с водещото участие на Механика към ЕМО.</w:t>
      </w:r>
    </w:p>
    <w:p w:rsidR="00173F84" w:rsidRDefault="00173F84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4.Реализация.</w:t>
      </w:r>
    </w:p>
    <w:p w:rsidR="00173F84" w:rsidRDefault="00173F84">
      <w:pPr>
        <w:pStyle w:val="a3"/>
      </w:pPr>
      <w:r>
        <w:t xml:space="preserve">Работното колело бе </w:t>
      </w:r>
      <w:r w:rsidR="009D6DB3">
        <w:t>демонтирано</w:t>
      </w:r>
      <w:r w:rsidR="00F96BE7">
        <w:t xml:space="preserve"> и обработено в РМР Русе.</w:t>
      </w:r>
    </w:p>
    <w:p w:rsidR="00173F84" w:rsidRDefault="00173F84">
      <w:pPr>
        <w:rPr>
          <w:sz w:val="24"/>
          <w:lang w:val="bg-BG"/>
        </w:rPr>
      </w:pPr>
      <w:r>
        <w:rPr>
          <w:sz w:val="24"/>
          <w:lang w:val="bg-BG"/>
        </w:rPr>
        <w:t>След това бе монтирано на ПС Чанаджика,</w:t>
      </w:r>
      <w:r w:rsidR="00F96BE7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ПА1 показа същите параметри като ПА3 – СРК 0.34.</w:t>
      </w:r>
    </w:p>
    <w:p w:rsidR="00173F84" w:rsidRDefault="00173F84">
      <w:pPr>
        <w:rPr>
          <w:sz w:val="24"/>
          <w:lang w:val="bg-BG"/>
        </w:rPr>
      </w:pPr>
      <w:r>
        <w:rPr>
          <w:b/>
          <w:bCs/>
          <w:sz w:val="24"/>
          <w:lang w:val="bg-BG"/>
        </w:rPr>
        <w:t xml:space="preserve">5.Ефект. </w:t>
      </w:r>
    </w:p>
    <w:p w:rsidR="00173F84" w:rsidRDefault="00173F84">
      <w:pPr>
        <w:rPr>
          <w:sz w:val="24"/>
        </w:rPr>
      </w:pPr>
      <w:r>
        <w:rPr>
          <w:sz w:val="24"/>
          <w:lang w:val="bg-BG"/>
        </w:rPr>
        <w:t>Допълнителните загуби от регулирането на натоварването със СК са в размер на 0.1 К</w:t>
      </w:r>
      <w:r>
        <w:rPr>
          <w:sz w:val="24"/>
        </w:rPr>
        <w:t>Wh/m3.</w:t>
      </w:r>
    </w:p>
    <w:p w:rsidR="00173F84" w:rsidRDefault="00173F84">
      <w:pPr>
        <w:rPr>
          <w:sz w:val="24"/>
          <w:lang w:val="bg-BG"/>
        </w:rPr>
      </w:pPr>
      <w:r>
        <w:rPr>
          <w:sz w:val="24"/>
          <w:lang w:val="bg-BG"/>
        </w:rPr>
        <w:t>При средно годишна работа от 2200 ч. със среден дебит 540 м3/ч се получава икономия в размер на</w:t>
      </w:r>
    </w:p>
    <w:p w:rsidR="00173F84" w:rsidRDefault="00173F84">
      <w:pPr>
        <w:rPr>
          <w:sz w:val="24"/>
          <w:lang w:val="bg-BG"/>
        </w:rPr>
      </w:pPr>
      <w:r>
        <w:rPr>
          <w:sz w:val="24"/>
          <w:lang w:val="bg-BG"/>
        </w:rPr>
        <w:t>118 800 К</w:t>
      </w:r>
      <w:r>
        <w:rPr>
          <w:sz w:val="24"/>
        </w:rPr>
        <w:t>Wh</w:t>
      </w:r>
      <w:r>
        <w:rPr>
          <w:sz w:val="24"/>
          <w:lang w:val="bg-BG"/>
        </w:rPr>
        <w:t>/год.</w:t>
      </w:r>
      <w:r w:rsidR="00F96BE7">
        <w:rPr>
          <w:sz w:val="24"/>
          <w:lang w:val="bg-BG"/>
        </w:rPr>
        <w:t xml:space="preserve"> </w:t>
      </w:r>
      <w:r>
        <w:rPr>
          <w:sz w:val="24"/>
          <w:lang w:val="bg-BG"/>
        </w:rPr>
        <w:t>В пари икономията е в размер на 11 880 лв.</w:t>
      </w:r>
    </w:p>
    <w:p w:rsidR="00173F84" w:rsidRDefault="00173F84">
      <w:pPr>
        <w:rPr>
          <w:sz w:val="24"/>
          <w:lang w:val="bg-BG"/>
        </w:rPr>
      </w:pPr>
      <w:r>
        <w:rPr>
          <w:b/>
          <w:bCs/>
          <w:sz w:val="24"/>
          <w:lang w:val="bg-BG"/>
        </w:rPr>
        <w:t>Отрицателен ефект</w:t>
      </w:r>
      <w:r>
        <w:rPr>
          <w:sz w:val="24"/>
          <w:lang w:val="bg-BG"/>
        </w:rPr>
        <w:t xml:space="preserve"> При монтажа след ремонта се получиха усложнения поради неточната обработка на гривните на помпата и се наложи Механика от Русе да приспособява на място детайлите.</w:t>
      </w:r>
      <w:r w:rsidR="00F96BE7">
        <w:rPr>
          <w:sz w:val="24"/>
          <w:lang w:val="bg-BG"/>
        </w:rPr>
        <w:t xml:space="preserve"> </w:t>
      </w:r>
      <w:r>
        <w:rPr>
          <w:sz w:val="24"/>
          <w:lang w:val="bg-BG"/>
        </w:rPr>
        <w:t>По този начин си създадохме допълнителни грижи и рискувахме да не успеем,</w:t>
      </w:r>
      <w:r w:rsidR="00F96BE7">
        <w:rPr>
          <w:sz w:val="24"/>
          <w:lang w:val="bg-BG"/>
        </w:rPr>
        <w:t xml:space="preserve"> </w:t>
      </w:r>
      <w:r>
        <w:rPr>
          <w:sz w:val="24"/>
          <w:lang w:val="bg-BG"/>
        </w:rPr>
        <w:t>ако ПА не беше постигнал желаните параметри след обработката.</w:t>
      </w:r>
    </w:p>
    <w:p w:rsidR="00173F84" w:rsidRDefault="00173F84">
      <w:pPr>
        <w:rPr>
          <w:sz w:val="24"/>
          <w:lang w:val="bg-BG"/>
        </w:rPr>
      </w:pPr>
      <w:r>
        <w:rPr>
          <w:sz w:val="24"/>
          <w:lang w:val="bg-BG"/>
        </w:rPr>
        <w:t>Като цяло мероприятието се оказа успешно и екипът,</w:t>
      </w:r>
      <w:r w:rsidR="00F96BE7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който го реализира се почувства </w:t>
      </w:r>
      <w:r w:rsidR="009D6DB3">
        <w:rPr>
          <w:sz w:val="24"/>
          <w:lang w:val="bg-BG"/>
        </w:rPr>
        <w:t>удовлетворен</w:t>
      </w:r>
      <w:r>
        <w:rPr>
          <w:sz w:val="24"/>
          <w:lang w:val="bg-BG"/>
        </w:rPr>
        <w:t>.</w:t>
      </w:r>
    </w:p>
    <w:p w:rsidR="00173F84" w:rsidRDefault="00173F84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6.Други обекти,</w:t>
      </w:r>
      <w:r w:rsidR="00F96BE7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на които сме реализирали мероприятието.</w:t>
      </w:r>
    </w:p>
    <w:p w:rsidR="00173F84" w:rsidRDefault="00173F84">
      <w:pPr>
        <w:pStyle w:val="a3"/>
      </w:pPr>
      <w:r>
        <w:t>Подобни мерки за корекция на диаметъра на работните колела сме прилагали на ПС І-ви подем по препоръки след енергиен одит от Центъра за ЕЕ София,</w:t>
      </w:r>
      <w:r w:rsidR="00F96BE7">
        <w:t xml:space="preserve"> </w:t>
      </w:r>
      <w:r>
        <w:t>на ПС ІІ-ри подем и др.</w:t>
      </w:r>
    </w:p>
    <w:p w:rsidR="00173F84" w:rsidRDefault="00173F84">
      <w:pPr>
        <w:pStyle w:val="a3"/>
      </w:pPr>
      <w:r>
        <w:t>Съществуващи резерви:</w:t>
      </w:r>
      <w:r w:rsidR="00F96BE7">
        <w:t xml:space="preserve"> </w:t>
      </w:r>
      <w:r>
        <w:t>ПА4 на ПС Баниска,</w:t>
      </w:r>
      <w:r w:rsidR="00F96BE7">
        <w:t xml:space="preserve"> </w:t>
      </w:r>
      <w:r>
        <w:t>ПА от ПС І-ви подем съобразено с програмата за планови ремонти и др.</w:t>
      </w:r>
    </w:p>
    <w:p w:rsidR="00173F84" w:rsidRDefault="00173F84">
      <w:pPr>
        <w:pStyle w:val="a3"/>
        <w:rPr>
          <w:b/>
          <w:bCs/>
        </w:rPr>
      </w:pPr>
      <w:r>
        <w:rPr>
          <w:b/>
          <w:bCs/>
        </w:rPr>
        <w:t>7.Изводи.</w:t>
      </w:r>
    </w:p>
    <w:p w:rsidR="00173F84" w:rsidRDefault="00173F84">
      <w:pPr>
        <w:pStyle w:val="a3"/>
      </w:pPr>
      <w:r>
        <w:t xml:space="preserve">При провеждане на мероприятието се поема риск ПА да не достигне предвидените параметри и да се наложи подмяна на работното </w:t>
      </w:r>
      <w:r w:rsidR="009D6DB3">
        <w:t>колело, но</w:t>
      </w:r>
      <w:r>
        <w:t xml:space="preserve"> в дългосрочен план ефекта е съществен и си струва усилията.</w:t>
      </w:r>
    </w:p>
    <w:p w:rsidR="00173F84" w:rsidRDefault="00A26FD3">
      <w:pPr>
        <w:pStyle w:val="a3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100965</wp:posOffset>
                </wp:positionV>
                <wp:extent cx="1916430" cy="2303780"/>
                <wp:effectExtent l="0" t="0" r="0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230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F84" w:rsidRDefault="00A26FD3">
                            <w:r>
                              <w:rPr>
                                <w:noProof/>
                                <w:sz w:val="24"/>
                                <w:lang w:val="bg-BG" w:eastAsia="bg-BG"/>
                              </w:rPr>
                              <w:drawing>
                                <wp:inline distT="0" distB="0" distL="0" distR="0">
                                  <wp:extent cx="1724025" cy="2200275"/>
                                  <wp:effectExtent l="0" t="0" r="0" b="0"/>
                                  <wp:docPr id="2" name="Картина 2" descr="bs02064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s02064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220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0.35pt;margin-top:7.95pt;width:150.9pt;height:18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">
                <v:textbox>
                  <w:txbxContent>
                    <w:p w:rsidR="00173F84" w:rsidRDefault="00A26FD3">
                      <w:r>
                        <w:rPr>
                          <w:noProof/>
                          <w:sz w:val="24"/>
                          <w:lang w:val="bg-BG" w:eastAsia="bg-BG"/>
                        </w:rPr>
                        <w:drawing>
                          <wp:inline distT="0" distB="0" distL="0" distR="0">
                            <wp:extent cx="1724025" cy="2200275"/>
                            <wp:effectExtent l="0" t="0" r="0" b="0"/>
                            <wp:docPr id="2" name="Картина 2" descr="bs02064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s02064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2200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73F84" w:rsidRDefault="00A26FD3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40005</wp:posOffset>
                </wp:positionV>
                <wp:extent cx="1485900" cy="342900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F84" w:rsidRDefault="00173F84">
                            <w:pPr>
                              <w:rPr>
                                <w:sz w:val="32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lang w:val="bg-BG"/>
                              </w:rPr>
                              <w:t>11 880 лв/год</w:t>
                            </w:r>
                            <w:r>
                              <w:rPr>
                                <w:sz w:val="32"/>
                                <w:lang w:val="bg-B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244.35pt;margin-top:3.15pt;width:11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">
                <v:textbox>
                  <w:txbxContent>
                    <w:p w:rsidR="00173F84" w:rsidRDefault="00173F84">
                      <w:pPr>
                        <w:rPr>
                          <w:sz w:val="32"/>
                          <w:lang w:val="bg-BG"/>
                        </w:rPr>
                      </w:pPr>
                      <w:r>
                        <w:rPr>
                          <w:b/>
                          <w:bCs/>
                          <w:sz w:val="32"/>
                          <w:lang w:val="bg-BG"/>
                        </w:rPr>
                        <w:t>11 880 лв/год</w:t>
                      </w:r>
                      <w:r>
                        <w:rPr>
                          <w:sz w:val="32"/>
                          <w:lang w:val="bg-BG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382905</wp:posOffset>
                </wp:positionV>
                <wp:extent cx="457200" cy="457200"/>
                <wp:effectExtent l="0" t="0" r="0" b="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4FB89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26" o:spid="_x0000_s1026" type="#_x0000_t131" style="position:absolute;margin-left:199.35pt;margin-top:30.1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1905</wp:posOffset>
                </wp:positionV>
                <wp:extent cx="1028700" cy="952500"/>
                <wp:effectExtent l="0" t="0" r="0" b="0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525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5AE90" id="AutoShape 25" o:spid="_x0000_s1026" type="#_x0000_t131" style="position:absolute;margin-left:-7.65pt;margin-top:.15pt;width:81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"/>
            </w:pict>
          </mc:Fallback>
        </mc:AlternateContent>
      </w:r>
      <w:r w:rsidR="00173F84">
        <w:rPr>
          <w:sz w:val="24"/>
          <w:lang w:val="bg-BG"/>
        </w:rPr>
        <w:t xml:space="preserve">                               </w:t>
      </w:r>
      <w:r>
        <w:rPr>
          <w:noProof/>
          <w:lang w:val="bg-BG" w:eastAsia="bg-BG"/>
        </w:rPr>
        <w:drawing>
          <wp:inline distT="0" distB="0" distL="0" distR="0">
            <wp:extent cx="1171575" cy="1181100"/>
            <wp:effectExtent l="0" t="0" r="0" b="0"/>
            <wp:docPr id="1" name="Картина 1" descr="pe0200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02002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F84">
        <w:rPr>
          <w:lang w:val="bg-BG"/>
        </w:rPr>
        <w:t xml:space="preserve">                </w:t>
      </w:r>
    </w:p>
    <w:p w:rsidR="00173F84" w:rsidRDefault="00173F84">
      <w:pPr>
        <w:rPr>
          <w:sz w:val="24"/>
          <w:lang w:val="bg-BG"/>
        </w:rPr>
      </w:pPr>
    </w:p>
    <w:sectPr w:rsidR="00173F84">
      <w:pgSz w:w="12240" w:h="15840" w:code="1"/>
      <w:pgMar w:top="794" w:right="340" w:bottom="127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E7"/>
    <w:rsid w:val="00173F84"/>
    <w:rsid w:val="009D6DB3"/>
    <w:rsid w:val="00A26FD3"/>
    <w:rsid w:val="00F9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975A7E"/>
  <w15:chartTrackingRefBased/>
  <w15:docId w15:val="{F99618E2-2318-42E4-8C3C-8867D52D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  <w:lang w:val="bg-BG"/>
    </w:rPr>
  </w:style>
  <w:style w:type="paragraph" w:styleId="a4">
    <w:name w:val="Balloon Text"/>
    <w:basedOn w:val="a"/>
    <w:link w:val="a5"/>
    <w:uiPriority w:val="99"/>
    <w:semiHidden/>
    <w:unhideWhenUsed/>
    <w:rsid w:val="00F96BE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uiPriority w:val="99"/>
    <w:semiHidden/>
    <w:rsid w:val="00F96BE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Пример за приложено мероприятие за икономия на енергия</vt:lpstr>
      <vt:lpstr>Пример за приложено мероприятие за икономия на енергия</vt:lpstr>
    </vt:vector>
  </TitlesOfParts>
  <Company>tj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 приложено мероприятие за икономия на енергия</dc:title>
  <dc:subject/>
  <dc:creator>rj</dc:creator>
  <cp:keywords/>
  <dc:description/>
  <cp:lastModifiedBy>Rumen Yordanov</cp:lastModifiedBy>
  <cp:revision>3</cp:revision>
  <dcterms:created xsi:type="dcterms:W3CDTF">2026-04-22T06:29:00Z</dcterms:created>
  <dcterms:modified xsi:type="dcterms:W3CDTF">2026-04-22T06:30:00Z</dcterms:modified>
</cp:coreProperties>
</file>